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C2BB" w14:textId="77777777" w:rsidR="0005527D" w:rsidRDefault="0005527D" w:rsidP="0005527D">
      <w:pPr>
        <w:pStyle w:val="info"/>
        <w:widowControl/>
        <w:spacing w:line="500" w:lineRule="exac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</w:t>
      </w:r>
      <w:r>
        <w:rPr>
          <w:rFonts w:ascii="黑体" w:eastAsia="黑体" w:hAnsi="黑体" w:cs="宋体" w:hint="eastAsia"/>
          <w:color w:val="auto"/>
          <w:sz w:val="28"/>
          <w:szCs w:val="28"/>
        </w:rPr>
        <w:t>件</w:t>
      </w:r>
      <w:r>
        <w:rPr>
          <w:rFonts w:ascii="黑体" w:eastAsia="黑体" w:hAnsi="黑体" w:cs="宋体"/>
          <w:color w:val="auto"/>
          <w:sz w:val="28"/>
          <w:szCs w:val="28"/>
        </w:rPr>
        <w:t>1</w:t>
      </w: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：</w:t>
      </w:r>
      <w:r w:rsidRPr="002A4372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</w:t>
      </w:r>
      <w:r w:rsidRPr="002A4372">
        <w:rPr>
          <w:rFonts w:ascii="黑体" w:eastAsia="黑体" w:hAnsi="黑体" w:cs="宋体"/>
          <w:bCs/>
          <w:color w:val="auto"/>
          <w:sz w:val="28"/>
          <w:szCs w:val="28"/>
        </w:rPr>
        <w:t>2020年</w:t>
      </w:r>
      <w:proofErr w:type="gramStart"/>
      <w:r w:rsidRPr="002A4372">
        <w:rPr>
          <w:rFonts w:ascii="黑体" w:eastAsia="黑体" w:hAnsi="黑体" w:cs="宋体"/>
          <w:bCs/>
          <w:color w:val="auto"/>
          <w:sz w:val="28"/>
          <w:szCs w:val="28"/>
        </w:rPr>
        <w:t>依据学测成绩</w:t>
      </w:r>
      <w:proofErr w:type="gramEnd"/>
      <w:r w:rsidRPr="002A4372">
        <w:rPr>
          <w:rFonts w:ascii="黑体" w:eastAsia="黑体" w:hAnsi="黑体" w:cs="宋体"/>
          <w:bCs/>
          <w:color w:val="auto"/>
          <w:sz w:val="28"/>
          <w:szCs w:val="28"/>
        </w:rPr>
        <w:t>招收台湾地区高中毕业生专业</w:t>
      </w:r>
      <w:r>
        <w:rPr>
          <w:rFonts w:ascii="黑体" w:eastAsia="黑体" w:hAnsi="黑体" w:cs="宋体" w:hint="eastAsia"/>
          <w:bCs/>
          <w:color w:val="auto"/>
          <w:sz w:val="28"/>
          <w:szCs w:val="28"/>
        </w:rPr>
        <w:t>目录</w:t>
      </w:r>
    </w:p>
    <w:p w14:paraId="60C2695B" w14:textId="77777777" w:rsidR="0005527D" w:rsidRPr="00557515" w:rsidRDefault="0005527D" w:rsidP="0005527D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2127"/>
        <w:gridCol w:w="2694"/>
        <w:gridCol w:w="3118"/>
        <w:gridCol w:w="1276"/>
      </w:tblGrid>
      <w:tr w:rsidR="0005527D" w:rsidRPr="00557515" w14:paraId="48E0D5D9" w14:textId="77777777" w:rsidTr="00B01E0B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B7B4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所属院系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098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招生专业名称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D6A6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包含专业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4019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主要授课语言</w:t>
            </w:r>
          </w:p>
        </w:tc>
      </w:tr>
      <w:tr w:rsidR="0005527D" w:rsidRPr="00557515" w14:paraId="38D96053" w14:textId="77777777" w:rsidTr="00B01E0B">
        <w:trPr>
          <w:trHeight w:val="9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CB5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4A7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材料类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FE5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、材料物理、材料化学、无机非金属材料工程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、高分子材料与工程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、复合材料与工程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、新能源材料与器件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DD3E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67B0C61F" w14:textId="77777777" w:rsidTr="00B01E0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30F7" w14:textId="77777777" w:rsidR="0005527D" w:rsidRPr="00557515" w:rsidRDefault="0005527D" w:rsidP="00B01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1AEA" w14:textId="72A32C2D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材料成型与控制工程</w:t>
            </w:r>
            <w:r w:rsidR="006D2E66"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323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092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4C1B6E39" w14:textId="77777777" w:rsidTr="00B01E0B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7F3D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0D2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交通运输类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81D3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道路桥梁与渡河工程、交通运输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、交通工程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E2E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25F9556C" w14:textId="77777777" w:rsidTr="00B01E0B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4D6F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52A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RANGE!B5"/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机械类（车辆）</w:t>
            </w:r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DEE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、能源与动力工程、汽车服务工程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8CDA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0FB0E3D7" w14:textId="77777777" w:rsidTr="00B01E0B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DBFC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44E4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9959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BFD9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7DEC75D0" w14:textId="77777777" w:rsidTr="00B01E0B">
        <w:trPr>
          <w:trHeight w:val="9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7A43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土木工程与建筑学院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16EE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土木类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AA50" w14:textId="2AA041A1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、建筑环境与能源应用工程、给排水科学与工程</w:t>
            </w:r>
            <w:r w:rsidR="006D2E66"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、工程管理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0AA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6A12CFE8" w14:textId="77777777" w:rsidTr="00B01E0B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545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39E2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矿业类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9A5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、采矿工程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B0E9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65FA2D73" w14:textId="77777777" w:rsidTr="00B01E0B">
        <w:trPr>
          <w:trHeight w:val="56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B62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238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计算机类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C4F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计算机科学与技术、软件工程、物联网工程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4DB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43B9F2DE" w14:textId="77777777" w:rsidTr="00B01E0B">
        <w:trPr>
          <w:trHeight w:val="3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7117" w14:textId="77777777" w:rsidR="0005527D" w:rsidRPr="00557515" w:rsidRDefault="0005527D" w:rsidP="00B01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0CD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352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B61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3E978383" w14:textId="77777777" w:rsidTr="00B01E0B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531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物流工程学院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FAC5" w14:textId="363E7F32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vertAlign w:val="superscript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机械设计制造及其自动化</w:t>
            </w:r>
            <w:r w:rsidR="006D2E66"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CD5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451F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260F8CCB" w14:textId="77777777" w:rsidTr="00B01E0B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CD8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5A9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经济学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A0B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3EF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5253AA9E" w14:textId="77777777" w:rsidTr="00B01E0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20D6" w14:textId="77777777" w:rsidR="0005527D" w:rsidRPr="00557515" w:rsidRDefault="0005527D" w:rsidP="00B01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A75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6BD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F181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4E43BDDE" w14:textId="77777777" w:rsidTr="00B01E0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578C" w14:textId="77777777" w:rsidR="0005527D" w:rsidRPr="00557515" w:rsidRDefault="0005527D" w:rsidP="00B01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222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7F7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864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1C5B8B44" w14:textId="77777777" w:rsidTr="00B01E0B"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9D0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F413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设计学类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49A0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产品设计、环境设计、视觉传达设计、艺术设计学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F55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04566440" w14:textId="77777777" w:rsidTr="00B01E0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69B2" w14:textId="77777777" w:rsidR="0005527D" w:rsidRPr="00557515" w:rsidRDefault="0005527D" w:rsidP="00B01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221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E8E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D02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05527D" w:rsidRPr="00557515" w14:paraId="442C8469" w14:textId="77777777" w:rsidTr="00B01E0B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BBC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武汉理工大学</w:t>
            </w:r>
          </w:p>
          <w:p w14:paraId="0C731C6B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艾克斯马赛学院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34A" w14:textId="77777777" w:rsidR="0005527D" w:rsidRDefault="0005527D" w:rsidP="00B01E0B">
            <w:pPr>
              <w:widowControl/>
              <w:jc w:val="center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制药工程</w:t>
            </w:r>
          </w:p>
          <w:p w14:paraId="6023289F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（中外合作办学）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4FE7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93A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汉语、法语</w:t>
            </w:r>
          </w:p>
        </w:tc>
      </w:tr>
      <w:tr w:rsidR="0005527D" w:rsidRPr="00557515" w14:paraId="6A021DB8" w14:textId="77777777" w:rsidTr="00B01E0B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8EC7" w14:textId="77777777" w:rsidR="0005527D" w:rsidRPr="00557515" w:rsidRDefault="0005527D" w:rsidP="00B01E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51F2" w14:textId="77777777" w:rsidR="0005527D" w:rsidRDefault="0005527D" w:rsidP="00B01E0B">
            <w:pPr>
              <w:widowControl/>
              <w:jc w:val="center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生物技术</w:t>
            </w:r>
          </w:p>
          <w:p w14:paraId="069E68E4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（中外合作办学）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9A3F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4D5" w14:textId="77777777" w:rsidR="0005527D" w:rsidRPr="00557515" w:rsidRDefault="0005527D" w:rsidP="00B01E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汉语、法语</w:t>
            </w:r>
          </w:p>
        </w:tc>
      </w:tr>
    </w:tbl>
    <w:p w14:paraId="6E3AFA7A" w14:textId="77777777" w:rsidR="0005527D" w:rsidRPr="00E02E3F" w:rsidRDefault="0005527D" w:rsidP="0005527D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</w:p>
    <w:p w14:paraId="67A803F8" w14:textId="77777777" w:rsidR="0005527D" w:rsidRPr="004F329F" w:rsidRDefault="0005527D" w:rsidP="0005527D">
      <w:pPr>
        <w:pStyle w:val="info"/>
        <w:widowControl/>
        <w:spacing w:line="500" w:lineRule="exact"/>
        <w:jc w:val="left"/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说明：加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p w14:paraId="2AE6ABB6" w14:textId="4279466F" w:rsidR="00601137" w:rsidRPr="0005527D" w:rsidRDefault="00121BB6" w:rsidP="0005527D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601137" w:rsidRPr="0005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77A4" w14:textId="77777777" w:rsidR="00121BB6" w:rsidRDefault="00121BB6" w:rsidP="0005527D">
      <w:r>
        <w:separator/>
      </w:r>
    </w:p>
  </w:endnote>
  <w:endnote w:type="continuationSeparator" w:id="0">
    <w:p w14:paraId="6544D1FD" w14:textId="77777777" w:rsidR="00121BB6" w:rsidRDefault="00121BB6" w:rsidP="0005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9E43" w14:textId="77777777" w:rsidR="00121BB6" w:rsidRDefault="00121BB6" w:rsidP="0005527D">
      <w:r>
        <w:separator/>
      </w:r>
    </w:p>
  </w:footnote>
  <w:footnote w:type="continuationSeparator" w:id="0">
    <w:p w14:paraId="3D8D0859" w14:textId="77777777" w:rsidR="00121BB6" w:rsidRDefault="00121BB6" w:rsidP="0005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FE"/>
    <w:rsid w:val="0005527D"/>
    <w:rsid w:val="00121BB6"/>
    <w:rsid w:val="004B69AC"/>
    <w:rsid w:val="005578FE"/>
    <w:rsid w:val="006D2E66"/>
    <w:rsid w:val="007F2BAA"/>
    <w:rsid w:val="00E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B8CBD"/>
  <w15:chartTrackingRefBased/>
  <w15:docId w15:val="{E95C4962-504C-4D44-8512-E8D899C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2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27D"/>
    <w:rPr>
      <w:sz w:val="18"/>
      <w:szCs w:val="18"/>
    </w:rPr>
  </w:style>
  <w:style w:type="paragraph" w:customStyle="1" w:styleId="info">
    <w:name w:val="info"/>
    <w:basedOn w:val="a"/>
    <w:qFormat/>
    <w:rsid w:val="0005527D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zhou</dc:creator>
  <cp:keywords/>
  <dc:description/>
  <cp:lastModifiedBy>qin zhou</cp:lastModifiedBy>
  <cp:revision>3</cp:revision>
  <dcterms:created xsi:type="dcterms:W3CDTF">2020-04-20T09:37:00Z</dcterms:created>
  <dcterms:modified xsi:type="dcterms:W3CDTF">2020-04-23T03:51:00Z</dcterms:modified>
</cp:coreProperties>
</file>